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A7" w:rsidRPr="00CD10FB" w:rsidRDefault="008311A7" w:rsidP="008311A7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CD10FB">
        <w:rPr>
          <w:rFonts w:ascii="Segoe UI" w:eastAsia="Times New Roman" w:hAnsi="Segoe UI" w:cs="Segoe UI"/>
          <w:sz w:val="36"/>
          <w:szCs w:val="36"/>
          <w:lang w:eastAsia="ru-RU"/>
        </w:rPr>
        <w:t>МЕЖДУНАРОДНАЯ АКЦИЯ «16 ДНЕЙ АКТИВНОСТИ ПРОТИВ ГЕНДЕРНОГО НАСИЛИЯ»</w:t>
      </w:r>
    </w:p>
    <w:p w:rsidR="008311A7" w:rsidRPr="00E23243" w:rsidRDefault="008311A7" w:rsidP="008311A7"/>
    <w:p w:rsidR="008311A7" w:rsidRPr="00E23243" w:rsidRDefault="008311A7" w:rsidP="008311A7"/>
    <w:p w:rsidR="008311A7" w:rsidRDefault="008311A7" w:rsidP="008311A7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drawing>
          <wp:inline distT="0" distB="0" distL="0" distR="0">
            <wp:extent cx="5514975" cy="4136231"/>
            <wp:effectExtent l="19050" t="0" r="9525" b="0"/>
            <wp:docPr id="10" name="Рисунок 13" descr="МЕЖДУНАРОДНАЯ АКЦИЯ «16 ДНЕЙ АКТИВНОСТИ ПРОТИВ ГЕНДЕРНОГО НАСИЛИЯ» ">
              <a:hlinkClick xmlns:a="http://schemas.openxmlformats.org/drawingml/2006/main" r:id="rId4" tooltip="&quot;МЕЖДУНАРОДНАЯ АКЦИЯ «16 ДНЕЙ АКТИВНОСТИ ПРОТИВ ГЕНДЕРНОГО НАСИЛИЯ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ЖДУНАРОДНАЯ АКЦИЯ «16 ДНЕЙ АКТИВНОСТИ ПРОТИВ ГЕНДЕРНОГО НАСИЛИЯ» ">
                      <a:hlinkClick r:id="rId4" tooltip="&quot;МЕЖДУНАРОДНАЯ АКЦИЯ «16 ДНЕЙ АКТИВНОСТИ ПРОТИВ ГЕНДЕРНОГО НАСИЛИЯ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A7" w:rsidRDefault="008311A7" w:rsidP="008311A7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311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5" name="Рисунок 15" descr="http://edu-tradeunion.kz/uploads/news/2020/%D0%B4%D0%B5%D0%BA%D0%B0%D0%B1%D1%80%D1%8C/10.1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-tradeunion.kz/uploads/news/2020/%D0%B4%D0%B5%D0%BA%D0%B0%D0%B1%D1%80%D1%8C/10.12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A7" w:rsidRPr="00CD10FB" w:rsidRDefault="008311A7" w:rsidP="008311A7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8311A7" w:rsidRPr="00CD10FB" w:rsidRDefault="008311A7" w:rsidP="008311A7">
      <w:pPr>
        <w:shd w:val="clear" w:color="auto" w:fill="FFFFFF"/>
        <w:spacing w:after="0" w:line="330" w:lineRule="atLeast"/>
        <w:textAlignment w:val="top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18"/>
          <w:lang w:eastAsia="ru-RU"/>
        </w:rPr>
        <w:t>10 декабря 2020</w:t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25 ноября стартовала акция «16 дней активности против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гендерного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насилия», направленная на привлечение общественного внимания к проблемам бытового насилия, жесткого обращения с детьми, формирование в обществе культуры ненасильственных отношений.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В этом году темой Международного дня борьбы за ликвидацию насилия в отношении женщин является «Оранжевый мир: финансирование, реагирование, предотвращение, сбор данных!». Во многих городах мира исторические здания и памятники подсвечены оранжевым светом, чтобы напомнить нам о необходимости построения будущего, свободного от насилия.</w:t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Основной целью акции является ознакомление широких слоев населения с проблемой бытового насилия, информированность женщин о своих правах, профилактика правонарушений, совершаемых в сфере семейно-бытовых отношений и полный охват лиц, состоящих на профилактическом учете и склонными к совершению насилия в отношении женщин.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lastRenderedPageBreak/>
        <w:t>Когда люди во всем мире были вынуждены придерживаться режима самоизоляции у себя дома в рамках мер по борьбе с пандемией COVID-19, количество случаев насилия в отношении женщин и девочек, особенно бытового насилия, продолжает увеличиваться. Этот кризис показал важность профилактических и защитных мер для обеспечения безопасной, здоровой, достойной и уважительной среды.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С 25 ноября по 10 декабря 2020 года в рамках Международного дня борьбы за ликвидацию насилия в отношении женщин и продвижения принципов Конвенции №190 в первичных профсоюзных организациях, в городских, районных и областных профсоюзных организациях Казахстанского отраслевого профессионального союза работников образования и науки в поддержку акции «16 дней активности против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гендерного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насилия» прошли различные мероприятия, посвященные этой теме, с соблюдением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мер безопасности, с учетом санитарно-эпидемиологических ограничений в связи с ситуацией по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коронавирусу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В течение 16 дней в Карагандинской,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Алматинской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, Павлодарской,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Атырауской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,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Жамбылской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, Восточно-Казахстанской,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Мангистауской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, Северо-Казахстанской областных организациях,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Семейской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территориальной организации, горкомах г.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Алматы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«Ұстаз» и г.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Нур-Султан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«Әділет» прошли круглые столы, диспуты, презентации, собрания, лектории, профилактические беседы, классные часы в школах, дискуссии, публикации, выпуск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агитлистовок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, анкетирования, тренинги, видео конференции в режиме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онлайн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на платформе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Zoom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и многие другие акции, направленные на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привлечение внимания общественности к этой проблеме, доведения до каждого особой ответственности по отношению к проявлениям насилия и домогательств, предотвращать их и заниматься их разбирательством.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В знак солидарности с движением во имя будущего, свободного от насилия в отношении женщин и девочек, участники акции надели одежду и аксессуары оранжевого цвета, активно использовалась символика данной акции: фиолетовые ленточки, шары, цветы, звезды, «ладошки», жилеты и др.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В рамках данной акции было также обращено внимание на решение вопросов по оздоровлению, обеспечению медосмотра, решения проблемных вопросов беременных женщин, оказание социальной помощи в виде пособия по рождению ребенка и др. Обращается 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lastRenderedPageBreak/>
        <w:t xml:space="preserve">внимание на выполнение коллективных договоров, в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предусмотрении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определенного социального пакета для работающих женщин, в том числе обеспечение путевками для отдыха семей, детей в летний период.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proofErr w:type="gramEnd"/>
    </w:p>
    <w:p w:rsidR="008311A7" w:rsidRPr="00CD10FB" w:rsidRDefault="008311A7" w:rsidP="008311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Международные дни являются поводом для просвещения широкой общественности по вопросам, вызывающим озабоченность, для мобилизации политической воли и ресурсов для решения глобальных проблем, а также для прославления и укрепления достижений человечества. Профсоюз отрасли призывает всех не быть равнодушными и внести свой вклад, чтобы положить конец данной проблеме. Лишь только так мы сможем добиться укрепления справедливости, мира и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гендерного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равенства.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p w:rsidR="001E401A" w:rsidRDefault="008311A7" w:rsidP="008311A7">
      <w:r w:rsidRPr="00CD10FB">
        <w:rPr>
          <w:rFonts w:ascii="Segoe UI" w:eastAsia="Times New Roman" w:hAnsi="Segoe UI" w:cs="Segoe UI"/>
          <w:i/>
          <w:iCs/>
          <w:color w:val="555555"/>
          <w:sz w:val="27"/>
          <w:lang w:eastAsia="ru-RU"/>
        </w:rPr>
        <w:t>Комиссия по делам трудящихся женщин Отраслевого профсоюза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>
        <w:rPr>
          <w:rFonts w:ascii="Segoe UI" w:eastAsia="Times New Roman" w:hAnsi="Segoe UI" w:cs="Segoe UI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715000" cy="4286250"/>
            <wp:effectExtent l="19050" t="0" r="0" b="0"/>
            <wp:docPr id="14" name="Рисунок 14" descr="http://edu-tradeunion.kz/uploads/news/2020/%D0%B4%D0%B5%D0%BA%D0%B0%D0%B1%D1%80%D1%8C/10.1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-tradeunion.kz/uploads/news/2020/%D0%B4%D0%B5%D0%BA%D0%B0%D0%B1%D1%80%D1%8C/10.12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</w:p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A7"/>
    <w:rsid w:val="00100E8E"/>
    <w:rsid w:val="00392D54"/>
    <w:rsid w:val="008311A7"/>
    <w:rsid w:val="008F77AD"/>
    <w:rsid w:val="00C15758"/>
    <w:rsid w:val="00D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edu-tradeunion.kz/uploads/news/2020/%D0%B4%D0%B5%D0%BA%D0%B0%D0%B1%D1%80%D1%8C/10.12/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2023-01-10T04:16:00Z</dcterms:created>
  <dcterms:modified xsi:type="dcterms:W3CDTF">2023-01-10T04:17:00Z</dcterms:modified>
</cp:coreProperties>
</file>